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E" w:rsidRPr="000C0EAE" w:rsidRDefault="004472E9" w:rsidP="005F5C6A">
      <w:pPr>
        <w:spacing w:before="313" w:after="37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F32"/>
          <w:kern w:val="36"/>
          <w:lang w:eastAsia="ru-RU"/>
        </w:rPr>
      </w:pPr>
      <w:r w:rsidRPr="000C0EAE">
        <w:rPr>
          <w:rFonts w:ascii="Times New Roman" w:eastAsia="Times New Roman" w:hAnsi="Times New Roman" w:cs="Times New Roman"/>
          <w:b/>
          <w:color w:val="2D2F32"/>
          <w:kern w:val="36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0EAE" w:rsidRPr="005F5C6A" w:rsidTr="00941F89">
        <w:tc>
          <w:tcPr>
            <w:tcW w:w="9571" w:type="dxa"/>
            <w:gridSpan w:val="3"/>
          </w:tcPr>
          <w:p w:rsidR="000C0EAE" w:rsidRPr="005F5C6A" w:rsidRDefault="000C0EAE" w:rsidP="005F5C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>Специально оборудованные учебные кабинеты</w:t>
            </w:r>
          </w:p>
          <w:p w:rsidR="000C0EAE" w:rsidRPr="005F5C6A" w:rsidRDefault="000C0EAE" w:rsidP="000C0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3609D5">
        <w:tc>
          <w:tcPr>
            <w:tcW w:w="9571" w:type="dxa"/>
            <w:gridSpan w:val="3"/>
          </w:tcPr>
          <w:p w:rsidR="000C0EAE" w:rsidRPr="005F5C6A" w:rsidRDefault="000C0EAE" w:rsidP="004472E9">
            <w:pPr>
              <w:jc w:val="center"/>
              <w:rPr>
                <w:rFonts w:ascii="Times New Roman" w:hAnsi="Times New Roman" w:cs="Times New Roman"/>
              </w:rPr>
            </w:pPr>
            <w:r w:rsidRPr="005F5C6A">
              <w:rPr>
                <w:rFonts w:ascii="Times New Roman" w:hAnsi="Times New Roman" w:cs="Times New Roman"/>
              </w:rPr>
              <w:t>Учебные кабинеты</w:t>
            </w:r>
          </w:p>
        </w:tc>
      </w:tr>
      <w:tr w:rsidR="000C0EAE" w:rsidRPr="005F5C6A" w:rsidTr="000C0EAE">
        <w:trPr>
          <w:trHeight w:val="803"/>
        </w:trPr>
        <w:tc>
          <w:tcPr>
            <w:tcW w:w="3190" w:type="dxa"/>
          </w:tcPr>
          <w:p w:rsidR="000C0EAE" w:rsidRPr="005F5C6A" w:rsidRDefault="000C0EAE" w:rsidP="000C0EAE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0C0EAE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Адрес:</w:t>
            </w:r>
          </w:p>
        </w:tc>
        <w:tc>
          <w:tcPr>
            <w:tcW w:w="3190" w:type="dxa"/>
          </w:tcPr>
          <w:p w:rsidR="000C0EAE" w:rsidRPr="005F5C6A" w:rsidRDefault="000C0EAE" w:rsidP="000C0EAE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eastAsia="Times New Roman" w:hAnsi="Times New Roman" w:cs="Times New Roman"/>
                <w:color w:val="5D636A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 xml:space="preserve">368600 Республика Дагестан, 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г</w:t>
            </w:r>
            <w:proofErr w:type="gramStart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.Д</w:t>
            </w:r>
            <w:proofErr w:type="gramEnd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ербент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 xml:space="preserve">, 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ул.Вокзальная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, 54</w:t>
            </w: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0C0EAE">
        <w:tc>
          <w:tcPr>
            <w:tcW w:w="3190" w:type="dxa"/>
          </w:tcPr>
          <w:p w:rsidR="000C0EAE" w:rsidRPr="004472E9" w:rsidRDefault="000C0EAE" w:rsidP="000C0EAE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0C0EAE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Количество:</w:t>
            </w:r>
          </w:p>
        </w:tc>
        <w:tc>
          <w:tcPr>
            <w:tcW w:w="3190" w:type="dxa"/>
          </w:tcPr>
          <w:p w:rsidR="000C0EAE" w:rsidRPr="005F5C6A" w:rsidRDefault="000C0EAE" w:rsidP="000C0EAE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hAnsi="Times New Roman" w:cs="Times New Roman"/>
              </w:rPr>
            </w:pPr>
            <w:r w:rsidRPr="005F5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0C0EAE" w:rsidP="000C0EAE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0C0EAE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Общая площадь оборудованных учебных кабинетов:</w:t>
            </w:r>
          </w:p>
        </w:tc>
        <w:tc>
          <w:tcPr>
            <w:tcW w:w="3190" w:type="dxa"/>
          </w:tcPr>
          <w:p w:rsidR="000C0EAE" w:rsidRPr="000C0EAE" w:rsidRDefault="000C0EAE" w:rsidP="000C0EAE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eastAsia="Times New Roman" w:hAnsi="Times New Roman" w:cs="Times New Roman"/>
                <w:color w:val="5D636A"/>
                <w:lang w:eastAsia="ru-RU"/>
              </w:rPr>
            </w:pPr>
            <w:r w:rsidRPr="000C0EAE">
              <w:rPr>
                <w:rFonts w:ascii="Times New Roman" w:eastAsia="Times New Roman" w:hAnsi="Times New Roman" w:cs="Times New Roman"/>
                <w:color w:val="5D636A"/>
                <w:highlight w:val="yellow"/>
                <w:lang w:eastAsia="ru-RU"/>
              </w:rPr>
              <w:t>1106 м</w:t>
            </w:r>
            <w:proofErr w:type="gramStart"/>
            <w:r w:rsidRPr="000C0EAE">
              <w:rPr>
                <w:rFonts w:ascii="Times New Roman" w:eastAsia="Times New Roman" w:hAnsi="Times New Roman" w:cs="Times New Roman"/>
                <w:color w:val="5D636A"/>
                <w:highlight w:val="yellow"/>
                <w:vertAlign w:val="superscript"/>
                <w:lang w:eastAsia="ru-RU"/>
              </w:rPr>
              <w:t>2</w:t>
            </w:r>
            <w:proofErr w:type="gramEnd"/>
          </w:p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1D17C9">
        <w:tc>
          <w:tcPr>
            <w:tcW w:w="9571" w:type="dxa"/>
            <w:gridSpan w:val="3"/>
          </w:tcPr>
          <w:p w:rsidR="000C0EAE" w:rsidRPr="005F5C6A" w:rsidRDefault="000C0EAE">
            <w:pPr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 xml:space="preserve">                </w:t>
            </w:r>
            <w:r w:rsidR="004472E9">
              <w:rPr>
                <w:rFonts w:ascii="Times New Roman" w:hAnsi="Times New Roman" w:cs="Times New Roman"/>
                <w:color w:val="FF0000"/>
              </w:rPr>
              <w:t xml:space="preserve">             </w:t>
            </w:r>
            <w:r w:rsidRPr="005F5C6A">
              <w:rPr>
                <w:rFonts w:ascii="Times New Roman" w:hAnsi="Times New Roman" w:cs="Times New Roman"/>
                <w:color w:val="FF0000"/>
              </w:rPr>
              <w:t xml:space="preserve">  Учебные кабинеты для проведения практических занятий</w:t>
            </w: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0C0EAE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Адрес:</w:t>
            </w:r>
          </w:p>
        </w:tc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eastAsia="Times New Roman" w:hAnsi="Times New Roman" w:cs="Times New Roman"/>
                <w:color w:val="5D636A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 xml:space="preserve">368600 Республика Дагестан, 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г</w:t>
            </w:r>
            <w:proofErr w:type="gramStart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.Д</w:t>
            </w:r>
            <w:proofErr w:type="gramEnd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ербент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 xml:space="preserve">, 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ул.Вокзальная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color w:val="5D636A"/>
                <w:lang w:eastAsia="ru-RU"/>
              </w:rPr>
              <w:t>, 54</w:t>
            </w: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0C0EAE">
        <w:tc>
          <w:tcPr>
            <w:tcW w:w="3190" w:type="dxa"/>
          </w:tcPr>
          <w:p w:rsidR="000C0EAE" w:rsidRPr="004472E9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0C0EAE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Количество</w:t>
            </w:r>
          </w:p>
        </w:tc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hAnsi="Times New Roman" w:cs="Times New Roman"/>
              </w:rPr>
            </w:pPr>
            <w:r w:rsidRPr="005F5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0C0EAE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Общая площадь оборудованных учебных кабинетов:</w:t>
            </w:r>
          </w:p>
        </w:tc>
        <w:tc>
          <w:tcPr>
            <w:tcW w:w="3190" w:type="dxa"/>
          </w:tcPr>
          <w:p w:rsidR="000C0EAE" w:rsidRPr="000C0EAE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eastAsia="Times New Roman" w:hAnsi="Times New Roman" w:cs="Times New Roman"/>
                <w:color w:val="5D636A"/>
                <w:lang w:eastAsia="ru-RU"/>
              </w:rPr>
            </w:pPr>
            <w:r w:rsidRPr="000C0EAE">
              <w:rPr>
                <w:rFonts w:ascii="Times New Roman" w:eastAsia="Times New Roman" w:hAnsi="Times New Roman" w:cs="Times New Roman"/>
                <w:color w:val="5D636A"/>
                <w:highlight w:val="yellow"/>
                <w:lang w:eastAsia="ru-RU"/>
              </w:rPr>
              <w:t>1106 м</w:t>
            </w:r>
            <w:proofErr w:type="gramStart"/>
            <w:r w:rsidRPr="000C0EAE">
              <w:rPr>
                <w:rFonts w:ascii="Times New Roman" w:eastAsia="Times New Roman" w:hAnsi="Times New Roman" w:cs="Times New Roman"/>
                <w:color w:val="5D636A"/>
                <w:highlight w:val="yellow"/>
                <w:vertAlign w:val="superscript"/>
                <w:lang w:eastAsia="ru-RU"/>
              </w:rPr>
              <w:t>2</w:t>
            </w:r>
            <w:proofErr w:type="gramEnd"/>
          </w:p>
          <w:p w:rsidR="000C0EAE" w:rsidRPr="005F5C6A" w:rsidRDefault="000C0EAE" w:rsidP="00A0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626C04">
        <w:tc>
          <w:tcPr>
            <w:tcW w:w="9571" w:type="dxa"/>
            <w:gridSpan w:val="3"/>
          </w:tcPr>
          <w:p w:rsidR="000C0EAE" w:rsidRPr="005F5C6A" w:rsidRDefault="000C0EAE" w:rsidP="000C0E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>Приспособленные библиотеки</w:t>
            </w: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5F5C6A">
              <w:rPr>
                <w:rFonts w:ascii="Times New Roman" w:hAnsi="Times New Roman" w:cs="Times New Roman"/>
                <w:color w:val="2D2F32"/>
              </w:rPr>
              <w:t>Количество мест:</w:t>
            </w:r>
          </w:p>
        </w:tc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eastAsia="Times New Roman" w:hAnsi="Times New Roman" w:cs="Times New Roman"/>
                <w:color w:val="5D636A"/>
                <w:highlight w:val="yellow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color w:val="5D636A"/>
                <w:highlight w:val="yellow"/>
                <w:lang w:eastAsia="ru-RU"/>
              </w:rPr>
              <w:t>10</w:t>
            </w: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5F5C6A">
              <w:rPr>
                <w:rFonts w:ascii="Times New Roman" w:hAnsi="Times New Roman" w:cs="Times New Roman"/>
                <w:color w:val="2D2F32"/>
              </w:rPr>
              <w:t>Площадь:</w:t>
            </w:r>
          </w:p>
        </w:tc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eastAsia="Times New Roman" w:hAnsi="Times New Roman" w:cs="Times New Roman"/>
                <w:color w:val="5D636A"/>
                <w:highlight w:val="yellow"/>
                <w:lang w:eastAsia="ru-RU"/>
              </w:rPr>
            </w:pPr>
            <w:r w:rsidRPr="004472E9">
              <w:rPr>
                <w:rFonts w:ascii="Times New Roman" w:hAnsi="Times New Roman" w:cs="Times New Roman"/>
                <w:color w:val="5D636A"/>
                <w:highlight w:val="yellow"/>
              </w:rPr>
              <w:t>54 м</w:t>
            </w:r>
            <w:proofErr w:type="gramStart"/>
            <w:r w:rsidRPr="004472E9">
              <w:rPr>
                <w:rFonts w:ascii="Times New Roman" w:hAnsi="Times New Roman" w:cs="Times New Roman"/>
                <w:color w:val="5D636A"/>
                <w:highlight w:val="yellow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44580E">
        <w:tc>
          <w:tcPr>
            <w:tcW w:w="9571" w:type="dxa"/>
            <w:gridSpan w:val="3"/>
          </w:tcPr>
          <w:p w:rsidR="000C0EAE" w:rsidRPr="005F5C6A" w:rsidRDefault="000C0EAE">
            <w:pPr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 xml:space="preserve">                                             </w:t>
            </w:r>
            <w:r w:rsidR="004472E9">
              <w:rPr>
                <w:rFonts w:ascii="Times New Roman" w:hAnsi="Times New Roman" w:cs="Times New Roman"/>
                <w:color w:val="FF0000"/>
              </w:rPr>
              <w:t xml:space="preserve">           </w:t>
            </w:r>
            <w:r w:rsidRPr="005F5C6A">
              <w:rPr>
                <w:rFonts w:ascii="Times New Roman" w:hAnsi="Times New Roman" w:cs="Times New Roman"/>
                <w:color w:val="FF0000"/>
              </w:rPr>
              <w:t xml:space="preserve"> Специальные объекты спорта</w:t>
            </w: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5F5C6A">
              <w:rPr>
                <w:rFonts w:ascii="Times New Roman" w:hAnsi="Times New Roman" w:cs="Times New Roman"/>
                <w:color w:val="2D2F32"/>
              </w:rPr>
              <w:t>Описание:</w:t>
            </w:r>
          </w:p>
        </w:tc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eastAsia="Times New Roman" w:hAnsi="Times New Roman" w:cs="Times New Roman"/>
                <w:color w:val="5D636A"/>
                <w:highlight w:val="yellow"/>
                <w:lang w:eastAsia="ru-RU"/>
              </w:rPr>
            </w:pPr>
            <w:r w:rsidRPr="005F5C6A">
              <w:rPr>
                <w:rFonts w:ascii="Times New Roman" w:hAnsi="Times New Roman" w:cs="Times New Roman"/>
                <w:color w:val="5D636A"/>
              </w:rPr>
              <w:t>Уличная спортивная площадка содержит зоны для занятий футболом, баскетболом, волейболом, легкой атлетикой, а также спортивный городок</w:t>
            </w: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5F5C6A">
              <w:rPr>
                <w:rFonts w:ascii="Times New Roman" w:hAnsi="Times New Roman" w:cs="Times New Roman"/>
                <w:color w:val="2D2F32"/>
              </w:rPr>
              <w:t>Площадь:</w:t>
            </w:r>
          </w:p>
        </w:tc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eastAsia="Times New Roman" w:hAnsi="Times New Roman" w:cs="Times New Roman"/>
                <w:color w:val="5D636A"/>
                <w:highlight w:val="yellow"/>
                <w:lang w:eastAsia="ru-RU"/>
              </w:rPr>
            </w:pPr>
            <w:r w:rsidRPr="004472E9">
              <w:rPr>
                <w:rFonts w:ascii="Times New Roman" w:hAnsi="Times New Roman" w:cs="Times New Roman"/>
                <w:color w:val="5D636A"/>
                <w:highlight w:val="yellow"/>
              </w:rPr>
              <w:t>300 м</w:t>
            </w:r>
            <w:proofErr w:type="gramStart"/>
            <w:r w:rsidRPr="004472E9">
              <w:rPr>
                <w:rFonts w:ascii="Times New Roman" w:hAnsi="Times New Roman" w:cs="Times New Roman"/>
                <w:color w:val="5D636A"/>
                <w:highlight w:val="yellow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5D5836">
        <w:tc>
          <w:tcPr>
            <w:tcW w:w="9571" w:type="dxa"/>
            <w:gridSpan w:val="3"/>
          </w:tcPr>
          <w:p w:rsidR="000C0EAE" w:rsidRPr="005F5C6A" w:rsidRDefault="000C0EAE" w:rsidP="000C0E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>Приспособленные средства обучения и воспитания</w:t>
            </w: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hAnsi="Times New Roman" w:cs="Times New Roman"/>
                <w:color w:val="2D2F32"/>
              </w:rPr>
            </w:pPr>
          </w:p>
        </w:tc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hAnsi="Times New Roman" w:cs="Times New Roman"/>
                <w:color w:val="5D636A"/>
              </w:rPr>
            </w:pP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0C0EAE" w:rsidRPr="005F5C6A" w:rsidTr="0075638D">
        <w:tc>
          <w:tcPr>
            <w:tcW w:w="9571" w:type="dxa"/>
            <w:gridSpan w:val="3"/>
          </w:tcPr>
          <w:p w:rsidR="000C0EAE" w:rsidRPr="005F5C6A" w:rsidRDefault="004472E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</w:t>
            </w:r>
            <w:r w:rsidR="000C0EAE" w:rsidRPr="005F5C6A">
              <w:rPr>
                <w:rFonts w:ascii="Times New Roman" w:hAnsi="Times New Roman" w:cs="Times New Roman"/>
                <w:color w:val="FF0000"/>
              </w:rPr>
              <w:t>Обеспечение беспрепятственного доступа в здания образовательной организации</w:t>
            </w:r>
          </w:p>
        </w:tc>
      </w:tr>
      <w:tr w:rsidR="000C0EAE" w:rsidRPr="005F5C6A" w:rsidTr="00743EF9">
        <w:tc>
          <w:tcPr>
            <w:tcW w:w="9571" w:type="dxa"/>
            <w:gridSpan w:val="3"/>
          </w:tcPr>
          <w:p w:rsidR="000C0EAE" w:rsidRPr="005F5C6A" w:rsidRDefault="00F8779B">
            <w:pPr>
              <w:rPr>
                <w:rFonts w:ascii="Times New Roman" w:hAnsi="Times New Roman" w:cs="Times New Roman"/>
              </w:rPr>
            </w:pPr>
            <w:r w:rsidRPr="005F5C6A">
              <w:rPr>
                <w:rFonts w:ascii="Times New Roman" w:hAnsi="Times New Roman" w:cs="Times New Roman"/>
                <w:color w:val="2D2F32"/>
              </w:rPr>
              <w:t>Вход в колледж</w:t>
            </w:r>
            <w:r w:rsidR="000C0EAE" w:rsidRPr="005F5C6A">
              <w:rPr>
                <w:rFonts w:ascii="Times New Roman" w:hAnsi="Times New Roman" w:cs="Times New Roman"/>
                <w:color w:val="2D2F32"/>
              </w:rPr>
              <w:t xml:space="preserve"> оборудован пандусом и поручнями. На </w:t>
            </w:r>
            <w:r w:rsidRPr="005F5C6A">
              <w:rPr>
                <w:rFonts w:ascii="Times New Roman" w:hAnsi="Times New Roman" w:cs="Times New Roman"/>
                <w:color w:val="2D2F32"/>
              </w:rPr>
              <w:t>остекленных входных и кабинетных</w:t>
            </w:r>
            <w:r w:rsidR="000C0EAE" w:rsidRPr="005F5C6A">
              <w:rPr>
                <w:rFonts w:ascii="Times New Roman" w:hAnsi="Times New Roman" w:cs="Times New Roman"/>
                <w:color w:val="2D2F32"/>
              </w:rPr>
              <w:t xml:space="preserve"> дверях имеются предупредительные знаки </w:t>
            </w:r>
            <w:proofErr w:type="gramStart"/>
            <w:r w:rsidR="000C0EAE" w:rsidRPr="005F5C6A">
              <w:rPr>
                <w:rFonts w:ascii="Times New Roman" w:hAnsi="Times New Roman" w:cs="Times New Roman"/>
                <w:color w:val="2D2F32"/>
              </w:rPr>
              <w:t>для</w:t>
            </w:r>
            <w:proofErr w:type="gramEnd"/>
            <w:r w:rsidR="000C0EAE" w:rsidRPr="005F5C6A">
              <w:rPr>
                <w:rFonts w:ascii="Times New Roman" w:hAnsi="Times New Roman" w:cs="Times New Roman"/>
                <w:color w:val="2D2F32"/>
              </w:rPr>
              <w:t xml:space="preserve"> слабовидящих.</w:t>
            </w:r>
          </w:p>
        </w:tc>
      </w:tr>
      <w:tr w:rsidR="00F8779B" w:rsidRPr="005F5C6A" w:rsidTr="002F352B">
        <w:tc>
          <w:tcPr>
            <w:tcW w:w="9571" w:type="dxa"/>
            <w:gridSpan w:val="3"/>
          </w:tcPr>
          <w:p w:rsidR="00F8779B" w:rsidRPr="005F5C6A" w:rsidRDefault="00F8779B" w:rsidP="00F877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>Специальные условия питания</w:t>
            </w:r>
          </w:p>
        </w:tc>
      </w:tr>
      <w:tr w:rsidR="000C0EAE" w:rsidRPr="005F5C6A" w:rsidTr="000C0EAE">
        <w:tc>
          <w:tcPr>
            <w:tcW w:w="3190" w:type="dxa"/>
          </w:tcPr>
          <w:p w:rsidR="000C0EAE" w:rsidRPr="005F5C6A" w:rsidRDefault="00F8779B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top"/>
              <w:rPr>
                <w:rFonts w:ascii="Times New Roman" w:hAnsi="Times New Roman" w:cs="Times New Roman"/>
                <w:color w:val="2D2F32"/>
              </w:rPr>
            </w:pPr>
            <w:r w:rsidRPr="005F5C6A">
              <w:rPr>
                <w:rFonts w:ascii="Times New Roman" w:hAnsi="Times New Roman" w:cs="Times New Roman"/>
                <w:color w:val="2D2F32"/>
              </w:rPr>
              <w:t>Буфет отсутствует</w:t>
            </w:r>
          </w:p>
        </w:tc>
        <w:tc>
          <w:tcPr>
            <w:tcW w:w="3190" w:type="dxa"/>
          </w:tcPr>
          <w:p w:rsidR="000C0EAE" w:rsidRPr="005F5C6A" w:rsidRDefault="000C0EAE" w:rsidP="00A00BF9">
            <w:pPr>
              <w:pBdr>
                <w:top w:val="single" w:sz="4" w:space="6" w:color="E6E6E6"/>
                <w:left w:val="single" w:sz="4" w:space="10" w:color="E6E6E6"/>
                <w:bottom w:val="single" w:sz="4" w:space="6" w:color="E6E6E6"/>
                <w:right w:val="single" w:sz="4" w:space="10" w:color="E6E6E6"/>
              </w:pBdr>
              <w:spacing w:after="38" w:line="250" w:lineRule="atLeast"/>
              <w:textAlignment w:val="bottom"/>
              <w:rPr>
                <w:rFonts w:ascii="Times New Roman" w:hAnsi="Times New Roman" w:cs="Times New Roman"/>
                <w:color w:val="5D636A"/>
              </w:rPr>
            </w:pPr>
          </w:p>
        </w:tc>
        <w:tc>
          <w:tcPr>
            <w:tcW w:w="3191" w:type="dxa"/>
          </w:tcPr>
          <w:p w:rsidR="000C0EAE" w:rsidRPr="005F5C6A" w:rsidRDefault="000C0EAE">
            <w:pPr>
              <w:rPr>
                <w:rFonts w:ascii="Times New Roman" w:hAnsi="Times New Roman" w:cs="Times New Roman"/>
              </w:rPr>
            </w:pPr>
          </w:p>
        </w:tc>
      </w:tr>
      <w:tr w:rsidR="00F8779B" w:rsidRPr="005F5C6A" w:rsidTr="00F0001F">
        <w:tc>
          <w:tcPr>
            <w:tcW w:w="9571" w:type="dxa"/>
            <w:gridSpan w:val="3"/>
          </w:tcPr>
          <w:p w:rsidR="00F8779B" w:rsidRPr="005F5C6A" w:rsidRDefault="00F8779B" w:rsidP="00F877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>Специальные условия охраны здоровья</w:t>
            </w:r>
          </w:p>
        </w:tc>
      </w:tr>
      <w:tr w:rsidR="004472E9" w:rsidRPr="005F5C6A" w:rsidTr="005743E7">
        <w:tc>
          <w:tcPr>
            <w:tcW w:w="9571" w:type="dxa"/>
            <w:gridSpan w:val="3"/>
          </w:tcPr>
          <w:p w:rsidR="004472E9" w:rsidRPr="005F5C6A" w:rsidRDefault="004472E9">
            <w:pPr>
              <w:rPr>
                <w:rFonts w:ascii="Times New Roman" w:hAnsi="Times New Roman" w:cs="Times New Roman"/>
              </w:rPr>
            </w:pPr>
            <w:r w:rsidRPr="005F5C6A">
              <w:rPr>
                <w:rFonts w:ascii="Times New Roman" w:hAnsi="Times New Roman" w:cs="Times New Roman"/>
                <w:color w:val="2D2F32"/>
              </w:rPr>
              <w:t xml:space="preserve">В колледже созданы условия для охраны здоровья студентов, в том числе инвалидов и лиц с ОВЗ: имеются  спортивная площадка для занятий легкой атлетикой, футболом, волейболом. Имеется </w:t>
            </w:r>
            <w:proofErr w:type="gramStart"/>
            <w:r w:rsidRPr="005F5C6A">
              <w:rPr>
                <w:rFonts w:ascii="Times New Roman" w:hAnsi="Times New Roman" w:cs="Times New Roman"/>
                <w:color w:val="2D2F32"/>
              </w:rPr>
              <w:t>медицинский</w:t>
            </w:r>
            <w:proofErr w:type="gramEnd"/>
            <w:r w:rsidRPr="005F5C6A">
              <w:rPr>
                <w:rFonts w:ascii="Times New Roman" w:hAnsi="Times New Roman" w:cs="Times New Roman"/>
                <w:color w:val="2D2F32"/>
              </w:rPr>
              <w:t xml:space="preserve">  кабинеты. </w:t>
            </w:r>
          </w:p>
        </w:tc>
      </w:tr>
      <w:tr w:rsidR="00F8779B" w:rsidRPr="005F5C6A" w:rsidTr="007F11DD">
        <w:tc>
          <w:tcPr>
            <w:tcW w:w="9571" w:type="dxa"/>
            <w:gridSpan w:val="3"/>
          </w:tcPr>
          <w:p w:rsidR="00F8779B" w:rsidRPr="005F5C6A" w:rsidRDefault="00F8779B" w:rsidP="00F877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>Доступ к приспособленным информационным системам и информационно-телекоммуникационным сетям</w:t>
            </w:r>
          </w:p>
        </w:tc>
      </w:tr>
      <w:tr w:rsidR="004472E9" w:rsidRPr="005F5C6A" w:rsidTr="009B7CD4">
        <w:tc>
          <w:tcPr>
            <w:tcW w:w="9571" w:type="dxa"/>
            <w:gridSpan w:val="3"/>
          </w:tcPr>
          <w:p w:rsidR="004472E9" w:rsidRPr="005F5C6A" w:rsidRDefault="004472E9" w:rsidP="00F8779B">
            <w:pPr>
              <w:pStyle w:val="a4"/>
              <w:spacing w:before="0" w:beforeAutospacing="0" w:after="0" w:afterAutospacing="0" w:line="250" w:lineRule="atLeast"/>
              <w:textAlignment w:val="baseline"/>
              <w:rPr>
                <w:color w:val="2D2F32"/>
                <w:sz w:val="22"/>
                <w:szCs w:val="22"/>
              </w:rPr>
            </w:pPr>
            <w:r w:rsidRPr="005F5C6A">
              <w:rPr>
                <w:color w:val="2D2F32"/>
                <w:sz w:val="22"/>
                <w:szCs w:val="22"/>
              </w:rPr>
              <w:lastRenderedPageBreak/>
              <w:t>В колледже осуществлен доступ к информационно-коммуникационной сети Интернет для всех студентов, в том числе с инвалидностью и ОВЗ. Доступ имеется во всех учебных кабинетах и библиотеке, расположенных на 1 этаже.</w:t>
            </w:r>
          </w:p>
          <w:p w:rsidR="004472E9" w:rsidRPr="005F5C6A" w:rsidRDefault="004472E9">
            <w:pPr>
              <w:rPr>
                <w:rFonts w:ascii="Times New Roman" w:hAnsi="Times New Roman" w:cs="Times New Roman"/>
              </w:rPr>
            </w:pPr>
          </w:p>
        </w:tc>
      </w:tr>
      <w:tr w:rsidR="00F8779B" w:rsidRPr="005F5C6A" w:rsidTr="009D6DAA">
        <w:tc>
          <w:tcPr>
            <w:tcW w:w="9571" w:type="dxa"/>
            <w:gridSpan w:val="3"/>
          </w:tcPr>
          <w:p w:rsidR="00F8779B" w:rsidRPr="005F5C6A" w:rsidRDefault="004472E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8779B" w:rsidRPr="005F5C6A">
              <w:rPr>
                <w:rFonts w:ascii="Times New Roman" w:hAnsi="Times New Roman" w:cs="Times New Roman"/>
                <w:color w:val="FF0000"/>
              </w:rPr>
              <w:t>Приспособленные электронные образовательные ресурсы, к которым обеспечивается доступ</w:t>
            </w:r>
          </w:p>
        </w:tc>
      </w:tr>
      <w:tr w:rsidR="00F8779B" w:rsidRPr="005F5C6A" w:rsidTr="00AC1F18">
        <w:tc>
          <w:tcPr>
            <w:tcW w:w="9571" w:type="dxa"/>
            <w:gridSpan w:val="3"/>
          </w:tcPr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Портал информационной поддержки Единого государственного экзамена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7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http://ege.edu.ru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8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http://www.ict.edu.ru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Российский портал открытого образования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9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http://www.vidod.edu.ru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Конкурсы, олимпиады</w:t>
            </w:r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Всероссийские дистанционные эвристические олимпиады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0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http://teacher.org.ru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Олимпиады для школьников: информационный сайт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1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http://www.olimpiada.ru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2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http://unk.future4you.ru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Система дистанционного обучения «Прометей»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3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http://www.prometeus.ru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ГиперМетод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»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4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http://www.learnware.ru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Системы дистанционного обучения 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Competentum</w:t>
            </w:r>
            <w:proofErr w:type="spellEnd"/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5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http://www.websoft.ru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Энциклопедии, словари, справочники, каталоги</w:t>
            </w:r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Портал ВСЕОБУЧ — все об образовании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6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http://www.edu-all.ru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Бизнес-словарь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7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http://www.businessvoc.ru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Большой энциклопедический и исторический словари он-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лайн</w:t>
            </w:r>
            <w:proofErr w:type="spellEnd"/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8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http://www.edic.ru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Мегаэнциклопедия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портала «Кирилл и Мефодий»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9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http://www.megabook.ru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Нобелевские лауреаты: биографические статьи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0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http://www.n-t.org/nl/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Рубрикон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: энциклопедии, словари, справочники</w:t>
            </w:r>
          </w:p>
          <w:p w:rsidR="00F8779B" w:rsidRPr="005F5C6A" w:rsidRDefault="00313E7D" w:rsidP="004472E9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1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http://www.rubricon.com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Словари и энциклопедии 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on-line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на 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Академик</w:t>
            </w:r>
            <w:proofErr w:type="gram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.р</w:t>
            </w:r>
            <w:proofErr w:type="gram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у</w:t>
            </w:r>
            <w:proofErr w:type="spellEnd"/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2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http://dic.academic.ru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Словари русского языка на портале «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Грамота</w:t>
            </w:r>
            <w:proofErr w:type="gram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.р</w:t>
            </w:r>
            <w:proofErr w:type="gram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у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»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3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http://www.gramota.ru/slovari/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Толковый словарь живого великорусского языка В.И. Даля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4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http://vidahl.agava.ru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Энциклопедия «</w:t>
            </w: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Кругосвет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»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5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http://www.krugosvet.ru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Энциклопедия «Природа науки. 200 законов мироздания»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6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http://www.elementy.ru/trefil/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Яндекс</w:t>
            </w:r>
            <w:proofErr w:type="gram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.С</w:t>
            </w:r>
            <w:proofErr w:type="gram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ловари</w:t>
            </w:r>
            <w:proofErr w:type="spellEnd"/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7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http://slovari.yandex.ru</w:t>
              </w:r>
            </w:hyperlink>
          </w:p>
          <w:p w:rsidR="00F8779B" w:rsidRPr="005F5C6A" w:rsidRDefault="00F8779B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Sokr.Ru</w:t>
            </w:r>
            <w:proofErr w:type="spellEnd"/>
            <w:r w:rsidRPr="005F5C6A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: словарь сокращений русского языка</w:t>
            </w:r>
          </w:p>
          <w:p w:rsidR="00F8779B" w:rsidRPr="005F5C6A" w:rsidRDefault="00313E7D" w:rsidP="00F8779B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28" w:tgtFrame="_blank" w:history="1">
              <w:r w:rsidR="00F8779B" w:rsidRPr="005F5C6A">
                <w:rPr>
                  <w:rFonts w:ascii="Times New Roman" w:eastAsia="Times New Roman" w:hAnsi="Times New Roman" w:cs="Times New Roman"/>
                  <w:color w:val="106D98"/>
                  <w:u w:val="single"/>
                  <w:lang w:eastAsia="ru-RU"/>
                </w:rPr>
                <w:t>http://www.sokr.ru</w:t>
              </w:r>
            </w:hyperlink>
          </w:p>
          <w:p w:rsidR="00F8779B" w:rsidRPr="005F5C6A" w:rsidRDefault="00F8779B" w:rsidP="005F5C6A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F5C6A" w:rsidRPr="005F5C6A" w:rsidTr="003723B1">
        <w:tc>
          <w:tcPr>
            <w:tcW w:w="9571" w:type="dxa"/>
            <w:gridSpan w:val="3"/>
          </w:tcPr>
          <w:p w:rsidR="005F5C6A" w:rsidRPr="005F5C6A" w:rsidRDefault="005F5C6A" w:rsidP="005F5C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5C6A">
              <w:rPr>
                <w:rFonts w:ascii="Times New Roman" w:hAnsi="Times New Roman" w:cs="Times New Roman"/>
                <w:color w:val="FF0000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</w:tr>
      <w:tr w:rsidR="005F5C6A" w:rsidRPr="005F5C6A" w:rsidTr="008B149C">
        <w:tc>
          <w:tcPr>
            <w:tcW w:w="9571" w:type="dxa"/>
            <w:gridSpan w:val="3"/>
          </w:tcPr>
          <w:p w:rsidR="005F5C6A" w:rsidRPr="004472E9" w:rsidRDefault="005F5C6A" w:rsidP="004472E9">
            <w:pPr>
              <w:pStyle w:val="a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5F5C6A">
              <w:rPr>
                <w:color w:val="000000"/>
                <w:sz w:val="22"/>
                <w:szCs w:val="22"/>
              </w:rPr>
              <w:t xml:space="preserve"> Расположение и оформление кабинета для детей с ОВЗ: находится на первом этаже  недалеко от главного входа; имеет широкий дверной проем без порожка; имеет правильную прямоугольную </w:t>
            </w:r>
            <w:r w:rsidRPr="005F5C6A">
              <w:rPr>
                <w:color w:val="000000"/>
                <w:sz w:val="22"/>
                <w:szCs w:val="22"/>
              </w:rPr>
              <w:lastRenderedPageBreak/>
              <w:t xml:space="preserve">форму; окрашен в светлые пастельные тона.  </w:t>
            </w:r>
          </w:p>
        </w:tc>
      </w:tr>
      <w:tr w:rsidR="005F5C6A" w:rsidRPr="005F5C6A" w:rsidTr="00CB528D">
        <w:tc>
          <w:tcPr>
            <w:tcW w:w="9571" w:type="dxa"/>
            <w:gridSpan w:val="3"/>
          </w:tcPr>
          <w:p w:rsidR="005F5C6A" w:rsidRPr="005F5C6A" w:rsidRDefault="004472E9" w:rsidP="00A00B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                     </w:t>
            </w:r>
            <w:r w:rsidR="005F5C6A" w:rsidRPr="005F5C6A">
              <w:rPr>
                <w:rFonts w:ascii="Times New Roman" w:hAnsi="Times New Roman" w:cs="Times New Roman"/>
                <w:color w:val="FF0000"/>
              </w:rPr>
              <w:t>Наличие условий для беспрепятственного доступа в общежития, интернат</w:t>
            </w:r>
          </w:p>
        </w:tc>
      </w:tr>
      <w:tr w:rsidR="004472E9" w:rsidRPr="005F5C6A" w:rsidTr="00DE0A67">
        <w:tc>
          <w:tcPr>
            <w:tcW w:w="9571" w:type="dxa"/>
            <w:gridSpan w:val="3"/>
          </w:tcPr>
          <w:p w:rsidR="004472E9" w:rsidRPr="005F5C6A" w:rsidRDefault="004472E9" w:rsidP="005F5C6A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5F5C6A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Общежитие/интернат не предусмотре</w:t>
            </w:r>
            <w:proofErr w:type="gramStart"/>
            <w:r w:rsidRPr="005F5C6A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н(</w:t>
            </w:r>
            <w:proofErr w:type="gramEnd"/>
            <w:r w:rsidRPr="005F5C6A">
              <w:rPr>
                <w:rFonts w:ascii="Times New Roman" w:eastAsia="Times New Roman" w:hAnsi="Times New Roman" w:cs="Times New Roman"/>
                <w:color w:val="2D2F32"/>
                <w:lang w:eastAsia="ru-RU"/>
              </w:rPr>
              <w:t>о)</w:t>
            </w:r>
          </w:p>
          <w:p w:rsidR="004472E9" w:rsidRPr="005F5C6A" w:rsidRDefault="004472E9" w:rsidP="00A00BF9">
            <w:pPr>
              <w:rPr>
                <w:rFonts w:ascii="Times New Roman" w:hAnsi="Times New Roman" w:cs="Times New Roman"/>
              </w:rPr>
            </w:pPr>
          </w:p>
        </w:tc>
      </w:tr>
      <w:tr w:rsidR="005F5C6A" w:rsidRPr="005F5C6A" w:rsidTr="007C57F6">
        <w:tc>
          <w:tcPr>
            <w:tcW w:w="9571" w:type="dxa"/>
            <w:gridSpan w:val="3"/>
          </w:tcPr>
          <w:p w:rsidR="005F5C6A" w:rsidRPr="005F5C6A" w:rsidRDefault="004472E9" w:rsidP="00A00B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="005F5C6A" w:rsidRPr="005F5C6A">
              <w:rPr>
                <w:rFonts w:ascii="Times New Roman" w:hAnsi="Times New Roman" w:cs="Times New Roman"/>
                <w:color w:val="FF0000"/>
              </w:rPr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</w:tr>
      <w:tr w:rsidR="004472E9" w:rsidRPr="005F5C6A" w:rsidTr="00C444EE">
        <w:tc>
          <w:tcPr>
            <w:tcW w:w="9571" w:type="dxa"/>
            <w:gridSpan w:val="3"/>
          </w:tcPr>
          <w:p w:rsidR="004472E9" w:rsidRPr="005F5C6A" w:rsidRDefault="004472E9" w:rsidP="00A00BF9">
            <w:pPr>
              <w:rPr>
                <w:rFonts w:ascii="Times New Roman" w:hAnsi="Times New Roman" w:cs="Times New Roman"/>
              </w:rPr>
            </w:pPr>
            <w:r w:rsidRPr="005F5C6A">
              <w:rPr>
                <w:rFonts w:ascii="Times New Roman" w:hAnsi="Times New Roman" w:cs="Times New Roman"/>
                <w:color w:val="2D2F32"/>
              </w:rPr>
              <w:t>Общежитие/интернат не предусмотре</w:t>
            </w:r>
            <w:proofErr w:type="gramStart"/>
            <w:r w:rsidRPr="005F5C6A">
              <w:rPr>
                <w:rFonts w:ascii="Times New Roman" w:hAnsi="Times New Roman" w:cs="Times New Roman"/>
                <w:color w:val="2D2F32"/>
              </w:rPr>
              <w:t>н(</w:t>
            </w:r>
            <w:proofErr w:type="gramEnd"/>
            <w:r w:rsidRPr="005F5C6A">
              <w:rPr>
                <w:rFonts w:ascii="Times New Roman" w:hAnsi="Times New Roman" w:cs="Times New Roman"/>
                <w:color w:val="2D2F32"/>
              </w:rPr>
              <w:t>о)</w:t>
            </w:r>
          </w:p>
        </w:tc>
      </w:tr>
    </w:tbl>
    <w:p w:rsidR="004472E9" w:rsidRDefault="004472E9" w:rsidP="004472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72E9" w:rsidSect="004472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54B"/>
    <w:multiLevelType w:val="multilevel"/>
    <w:tmpl w:val="2EE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AE"/>
    <w:rsid w:val="00016EFD"/>
    <w:rsid w:val="000C0EAE"/>
    <w:rsid w:val="00313E7D"/>
    <w:rsid w:val="003B76EA"/>
    <w:rsid w:val="00416FB3"/>
    <w:rsid w:val="004472E9"/>
    <w:rsid w:val="005F5C6A"/>
    <w:rsid w:val="007D409B"/>
    <w:rsid w:val="00EC6D4C"/>
    <w:rsid w:val="00F26EFB"/>
    <w:rsid w:val="00F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9B"/>
  </w:style>
  <w:style w:type="paragraph" w:styleId="1">
    <w:name w:val="heading 1"/>
    <w:basedOn w:val="a"/>
    <w:link w:val="10"/>
    <w:uiPriority w:val="9"/>
    <w:qFormat/>
    <w:rsid w:val="000C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C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C6A"/>
  </w:style>
  <w:style w:type="character" w:styleId="a5">
    <w:name w:val="Hyperlink"/>
    <w:basedOn w:val="a0"/>
    <w:uiPriority w:val="99"/>
    <w:semiHidden/>
    <w:unhideWhenUsed/>
    <w:rsid w:val="005F5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201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400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6286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5080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542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1015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hyperlink" Target="http://www.prometeus.ru/" TargetMode="External"/><Relationship Id="rId18" Type="http://schemas.openxmlformats.org/officeDocument/2006/relationships/hyperlink" Target="http://www.edic.ru/" TargetMode="External"/><Relationship Id="rId26" Type="http://schemas.openxmlformats.org/officeDocument/2006/relationships/hyperlink" Target="http://www.elementy.ru/trefi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bricon.com/" TargetMode="Externa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unk.future4you.ru/" TargetMode="External"/><Relationship Id="rId17" Type="http://schemas.openxmlformats.org/officeDocument/2006/relationships/hyperlink" Target="http://www.businessvoc.ru/" TargetMode="External"/><Relationship Id="rId25" Type="http://schemas.openxmlformats.org/officeDocument/2006/relationships/hyperlink" Target="http://www.krugosv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-all.ru/" TargetMode="External"/><Relationship Id="rId20" Type="http://schemas.openxmlformats.org/officeDocument/2006/relationships/hyperlink" Target="http://www.n-t.org/n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impiada.ru/" TargetMode="External"/><Relationship Id="rId24" Type="http://schemas.openxmlformats.org/officeDocument/2006/relationships/hyperlink" Target="http://vidahl.agav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ebsoft.ru/" TargetMode="External"/><Relationship Id="rId23" Type="http://schemas.openxmlformats.org/officeDocument/2006/relationships/hyperlink" Target="http://www.gramota.ru/slovari/" TargetMode="External"/><Relationship Id="rId28" Type="http://schemas.openxmlformats.org/officeDocument/2006/relationships/hyperlink" Target="http://www.sokr.ru/" TargetMode="External"/><Relationship Id="rId10" Type="http://schemas.openxmlformats.org/officeDocument/2006/relationships/hyperlink" Target="http://teacher.org.ru/" TargetMode="External"/><Relationship Id="rId19" Type="http://schemas.openxmlformats.org/officeDocument/2006/relationships/hyperlink" Target="http://www.megabo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od.edu.ru/" TargetMode="External"/><Relationship Id="rId14" Type="http://schemas.openxmlformats.org/officeDocument/2006/relationships/hyperlink" Target="http://www.learnware.ru/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slovari.yandex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C3C3-6D51-455D-AF47-A25FCB8C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USER</cp:lastModifiedBy>
  <cp:revision>5</cp:revision>
  <dcterms:created xsi:type="dcterms:W3CDTF">2021-01-16T07:52:00Z</dcterms:created>
  <dcterms:modified xsi:type="dcterms:W3CDTF">2021-02-12T06:45:00Z</dcterms:modified>
</cp:coreProperties>
</file>